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C780" w14:textId="77777777" w:rsidR="00E1273D" w:rsidRPr="000A2F97" w:rsidRDefault="00E1273D" w:rsidP="00276B8D">
      <w:pPr>
        <w:spacing w:line="360" w:lineRule="auto"/>
        <w:ind w:left="-120" w:right="-284" w:hanging="52"/>
        <w:jc w:val="left"/>
        <w:rPr>
          <w:b/>
          <w:bCs/>
          <w:sz w:val="28"/>
          <w:szCs w:val="28"/>
          <w:u w:val="single"/>
          <w:rtl/>
        </w:rPr>
      </w:pPr>
    </w:p>
    <w:p w14:paraId="36E9EEC1" w14:textId="4D4BD546" w:rsidR="00F86645" w:rsidRPr="000A2F97" w:rsidRDefault="00F86645" w:rsidP="00F86645">
      <w:pPr>
        <w:jc w:val="center"/>
        <w:rPr>
          <w:b/>
          <w:bCs/>
          <w:sz w:val="56"/>
          <w:szCs w:val="56"/>
          <w:rtl/>
        </w:rPr>
      </w:pPr>
      <w:bookmarkStart w:id="0" w:name="_Hlk197243635"/>
      <w:r w:rsidRPr="000A2F97">
        <w:rPr>
          <w:b/>
          <w:bCs/>
          <w:sz w:val="56"/>
          <w:szCs w:val="56"/>
          <w:rtl/>
        </w:rPr>
        <w:t xml:space="preserve">נוהל שימוש </w:t>
      </w:r>
      <w:r w:rsidRPr="000A2F97">
        <w:rPr>
          <w:rFonts w:hint="eastAsia"/>
          <w:b/>
          <w:bCs/>
          <w:sz w:val="56"/>
          <w:szCs w:val="56"/>
          <w:rtl/>
        </w:rPr>
        <w:t>ב</w:t>
      </w:r>
      <w:r w:rsidRPr="000A2F97">
        <w:rPr>
          <w:b/>
          <w:bCs/>
          <w:sz w:val="56"/>
          <w:szCs w:val="56"/>
          <w:rtl/>
        </w:rPr>
        <w:t xml:space="preserve">סימן מסחר </w:t>
      </w:r>
      <w:r w:rsidRPr="000A2F97">
        <w:rPr>
          <w:rFonts w:hint="eastAsia"/>
          <w:b/>
          <w:bCs/>
          <w:sz w:val="56"/>
          <w:szCs w:val="56"/>
          <w:rtl/>
        </w:rPr>
        <w:t>למשווקים</w:t>
      </w:r>
      <w:r w:rsidRPr="000A2F97">
        <w:rPr>
          <w:b/>
          <w:bCs/>
          <w:sz w:val="56"/>
          <w:szCs w:val="56"/>
          <w:rtl/>
        </w:rPr>
        <w:t xml:space="preserve"> ומחזיקים לטובת עידוד מחזור פסולת אלקטרונית</w:t>
      </w:r>
    </w:p>
    <w:bookmarkEnd w:id="0"/>
    <w:p w14:paraId="568B969F" w14:textId="77777777" w:rsidR="00E1273D" w:rsidRPr="000A2F97" w:rsidRDefault="00E1273D" w:rsidP="00276B8D">
      <w:pPr>
        <w:spacing w:line="360" w:lineRule="auto"/>
        <w:ind w:left="-120" w:right="-284" w:hanging="52"/>
        <w:jc w:val="center"/>
        <w:rPr>
          <w:rStyle w:val="af8"/>
          <w:color w:val="auto"/>
          <w:sz w:val="56"/>
          <w:szCs w:val="56"/>
          <w:rtl/>
        </w:rPr>
      </w:pPr>
    </w:p>
    <w:p w14:paraId="441E3138" w14:textId="48C9BDF7" w:rsidR="00FD2F63" w:rsidRPr="000A2F97" w:rsidRDefault="00F86645" w:rsidP="00276B8D">
      <w:pPr>
        <w:spacing w:line="360" w:lineRule="auto"/>
        <w:ind w:left="-120" w:right="-284" w:hanging="52"/>
        <w:jc w:val="center"/>
        <w:rPr>
          <w:rStyle w:val="af8"/>
          <w:color w:val="auto"/>
          <w:sz w:val="28"/>
          <w:szCs w:val="28"/>
          <w:rtl/>
        </w:rPr>
      </w:pPr>
      <w:r w:rsidRPr="000A2F97">
        <w:rPr>
          <w:rStyle w:val="af8"/>
          <w:rFonts w:hint="eastAsia"/>
          <w:color w:val="auto"/>
          <w:sz w:val="56"/>
          <w:szCs w:val="56"/>
          <w:rtl/>
        </w:rPr>
        <w:t>מאי</w:t>
      </w:r>
      <w:r w:rsidR="00F46145" w:rsidRPr="000A2F97">
        <w:rPr>
          <w:rStyle w:val="af8"/>
          <w:color w:val="auto"/>
          <w:sz w:val="56"/>
          <w:szCs w:val="56"/>
          <w:rtl/>
        </w:rPr>
        <w:t xml:space="preserve"> 2025</w:t>
      </w:r>
      <w:r w:rsidR="00552A9A" w:rsidRPr="000A2F97">
        <w:rPr>
          <w:rStyle w:val="af8"/>
          <w:color w:val="auto"/>
          <w:sz w:val="28"/>
          <w:szCs w:val="28"/>
          <w:rtl/>
        </w:rPr>
        <w:t xml:space="preserve"> </w:t>
      </w:r>
      <w:r w:rsidR="00FD2F63" w:rsidRPr="000A2F97">
        <w:rPr>
          <w:rStyle w:val="af8"/>
          <w:color w:val="auto"/>
          <w:sz w:val="28"/>
          <w:szCs w:val="28"/>
          <w:rtl/>
        </w:rPr>
        <w:br/>
      </w:r>
    </w:p>
    <w:tbl>
      <w:tblPr>
        <w:bidiVisual/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449"/>
        <w:gridCol w:w="2433"/>
        <w:gridCol w:w="2436"/>
      </w:tblGrid>
      <w:tr w:rsidR="00FD2F63" w:rsidRPr="00F86645" w14:paraId="07F3E46F" w14:textId="77777777" w:rsidTr="00E30068">
        <w:tc>
          <w:tcPr>
            <w:tcW w:w="2463" w:type="dxa"/>
            <w:shd w:val="clear" w:color="auto" w:fill="auto"/>
          </w:tcPr>
          <w:p w14:paraId="55531AEB" w14:textId="77777777" w:rsidR="00FD2F63" w:rsidRPr="000A2F97" w:rsidRDefault="00486043" w:rsidP="00276B8D">
            <w:pPr>
              <w:spacing w:line="360" w:lineRule="auto"/>
              <w:ind w:right="-284"/>
              <w:jc w:val="left"/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0A2F97">
              <w:rPr>
                <w:rStyle w:val="af8"/>
                <w:rFonts w:hint="eastAsia"/>
                <w:i w:val="0"/>
                <w:iCs w:val="0"/>
                <w:color w:val="auto"/>
                <w:sz w:val="28"/>
                <w:szCs w:val="28"/>
                <w:rtl/>
              </w:rPr>
              <w:t>גרסה</w:t>
            </w:r>
          </w:p>
        </w:tc>
        <w:tc>
          <w:tcPr>
            <w:tcW w:w="2463" w:type="dxa"/>
            <w:shd w:val="clear" w:color="auto" w:fill="auto"/>
          </w:tcPr>
          <w:p w14:paraId="703C8096" w14:textId="77777777" w:rsidR="00FD2F63" w:rsidRPr="000A2F97" w:rsidRDefault="00FD2F63" w:rsidP="00276B8D">
            <w:pPr>
              <w:spacing w:line="360" w:lineRule="auto"/>
              <w:ind w:right="-284"/>
              <w:jc w:val="left"/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0A2F97">
              <w:rPr>
                <w:rStyle w:val="af8"/>
                <w:rFonts w:hint="eastAsia"/>
                <w:i w:val="0"/>
                <w:iCs w:val="0"/>
                <w:color w:val="auto"/>
                <w:sz w:val="28"/>
                <w:szCs w:val="28"/>
                <w:rtl/>
              </w:rPr>
              <w:t>תאריך</w:t>
            </w:r>
            <w:r w:rsidRPr="000A2F97"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  <w:t xml:space="preserve"> </w:t>
            </w:r>
            <w:r w:rsidRPr="000A2F97">
              <w:rPr>
                <w:rStyle w:val="af8"/>
                <w:rFonts w:hint="eastAsia"/>
                <w:i w:val="0"/>
                <w:iCs w:val="0"/>
                <w:color w:val="auto"/>
                <w:sz w:val="28"/>
                <w:szCs w:val="28"/>
                <w:rtl/>
              </w:rPr>
              <w:t>פרסום</w:t>
            </w:r>
          </w:p>
        </w:tc>
        <w:tc>
          <w:tcPr>
            <w:tcW w:w="2464" w:type="dxa"/>
            <w:shd w:val="clear" w:color="auto" w:fill="auto"/>
          </w:tcPr>
          <w:p w14:paraId="5C1DE4D0" w14:textId="77777777" w:rsidR="00FD2F63" w:rsidRPr="000A2F97" w:rsidRDefault="00FD2F63" w:rsidP="00276B8D">
            <w:pPr>
              <w:spacing w:line="360" w:lineRule="auto"/>
              <w:ind w:right="-284"/>
              <w:jc w:val="left"/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0A2F97">
              <w:rPr>
                <w:rStyle w:val="af8"/>
                <w:rFonts w:hint="eastAsia"/>
                <w:i w:val="0"/>
                <w:iCs w:val="0"/>
                <w:color w:val="auto"/>
                <w:sz w:val="28"/>
                <w:szCs w:val="28"/>
                <w:rtl/>
              </w:rPr>
              <w:t>גורם</w:t>
            </w:r>
            <w:r w:rsidRPr="000A2F97"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  <w:t xml:space="preserve"> </w:t>
            </w:r>
            <w:r w:rsidRPr="000A2F97">
              <w:rPr>
                <w:rStyle w:val="af8"/>
                <w:rFonts w:hint="eastAsia"/>
                <w:i w:val="0"/>
                <w:iCs w:val="0"/>
                <w:color w:val="auto"/>
                <w:sz w:val="28"/>
                <w:szCs w:val="28"/>
                <w:rtl/>
              </w:rPr>
              <w:t>מעדכן</w:t>
            </w:r>
          </w:p>
        </w:tc>
        <w:tc>
          <w:tcPr>
            <w:tcW w:w="2464" w:type="dxa"/>
            <w:shd w:val="clear" w:color="auto" w:fill="auto"/>
          </w:tcPr>
          <w:p w14:paraId="01DFF62E" w14:textId="77777777" w:rsidR="00FD2F63" w:rsidRPr="000A2F97" w:rsidRDefault="00FD2F63" w:rsidP="00276B8D">
            <w:pPr>
              <w:spacing w:line="360" w:lineRule="auto"/>
              <w:ind w:right="-284"/>
              <w:jc w:val="left"/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0A2F97">
              <w:rPr>
                <w:rStyle w:val="af8"/>
                <w:rFonts w:hint="eastAsia"/>
                <w:i w:val="0"/>
                <w:iCs w:val="0"/>
                <w:color w:val="auto"/>
                <w:sz w:val="28"/>
                <w:szCs w:val="28"/>
                <w:rtl/>
              </w:rPr>
              <w:t>מהות</w:t>
            </w:r>
            <w:r w:rsidRPr="000A2F97"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  <w:t xml:space="preserve"> </w:t>
            </w:r>
            <w:r w:rsidRPr="000A2F97">
              <w:rPr>
                <w:rStyle w:val="af8"/>
                <w:rFonts w:hint="eastAsia"/>
                <w:i w:val="0"/>
                <w:iCs w:val="0"/>
                <w:color w:val="auto"/>
                <w:sz w:val="28"/>
                <w:szCs w:val="28"/>
                <w:rtl/>
              </w:rPr>
              <w:t>העידכון</w:t>
            </w:r>
          </w:p>
        </w:tc>
      </w:tr>
      <w:tr w:rsidR="003378C9" w:rsidRPr="00F86645" w14:paraId="51E9687E" w14:textId="77777777" w:rsidTr="00E30068">
        <w:tc>
          <w:tcPr>
            <w:tcW w:w="2463" w:type="dxa"/>
            <w:shd w:val="clear" w:color="auto" w:fill="auto"/>
          </w:tcPr>
          <w:p w14:paraId="6A274886" w14:textId="1D975AB6" w:rsidR="003378C9" w:rsidRPr="000A2F97" w:rsidRDefault="003378C9" w:rsidP="00276B8D">
            <w:pPr>
              <w:spacing w:line="360" w:lineRule="auto"/>
              <w:ind w:right="-284"/>
              <w:jc w:val="left"/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0A2F97"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14:paraId="00161ED7" w14:textId="017CF77F" w:rsidR="003378C9" w:rsidRPr="000A2F97" w:rsidRDefault="00F86645" w:rsidP="000A2F97">
            <w:pPr>
              <w:spacing w:line="360" w:lineRule="auto"/>
              <w:ind w:left="360" w:right="-284"/>
              <w:jc w:val="left"/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0A2F97"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  <w:t>04.05.2025</w:t>
            </w:r>
          </w:p>
        </w:tc>
        <w:tc>
          <w:tcPr>
            <w:tcW w:w="2464" w:type="dxa"/>
            <w:shd w:val="clear" w:color="auto" w:fill="auto"/>
          </w:tcPr>
          <w:p w14:paraId="6BA9CFA1" w14:textId="5CFEE03A" w:rsidR="003378C9" w:rsidRPr="000A2F97" w:rsidRDefault="00F86645" w:rsidP="00276B8D">
            <w:pPr>
              <w:spacing w:line="360" w:lineRule="auto"/>
              <w:ind w:right="-284"/>
              <w:jc w:val="left"/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0A2F97">
              <w:rPr>
                <w:rStyle w:val="af8"/>
                <w:rFonts w:hint="eastAsia"/>
                <w:i w:val="0"/>
                <w:iCs w:val="0"/>
                <w:color w:val="auto"/>
                <w:sz w:val="28"/>
                <w:szCs w:val="28"/>
                <w:rtl/>
              </w:rPr>
              <w:t>יוסף</w:t>
            </w:r>
          </w:p>
        </w:tc>
        <w:tc>
          <w:tcPr>
            <w:tcW w:w="2464" w:type="dxa"/>
            <w:shd w:val="clear" w:color="auto" w:fill="auto"/>
          </w:tcPr>
          <w:p w14:paraId="6C8F562A" w14:textId="7514D39D" w:rsidR="003378C9" w:rsidRPr="000A2F97" w:rsidRDefault="003378C9" w:rsidP="00276B8D">
            <w:pPr>
              <w:spacing w:line="360" w:lineRule="auto"/>
              <w:ind w:right="-284"/>
              <w:jc w:val="left"/>
              <w:rPr>
                <w:rStyle w:val="af8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0A2F97">
              <w:rPr>
                <w:rStyle w:val="af8"/>
                <w:rFonts w:hint="eastAsia"/>
                <w:i w:val="0"/>
                <w:iCs w:val="0"/>
                <w:color w:val="auto"/>
                <w:sz w:val="28"/>
                <w:szCs w:val="28"/>
                <w:rtl/>
              </w:rPr>
              <w:t>כתיבה</w:t>
            </w:r>
          </w:p>
        </w:tc>
      </w:tr>
    </w:tbl>
    <w:p w14:paraId="2C882008" w14:textId="77777777" w:rsidR="00E1273D" w:rsidRPr="000A2F97" w:rsidRDefault="006C1C2F" w:rsidP="00276B8D">
      <w:pPr>
        <w:spacing w:line="360" w:lineRule="auto"/>
        <w:ind w:right="-284"/>
        <w:jc w:val="left"/>
        <w:rPr>
          <w:sz w:val="28"/>
          <w:szCs w:val="28"/>
          <w:rtl/>
        </w:rPr>
      </w:pPr>
      <w:r w:rsidRPr="000A2F97">
        <w:rPr>
          <w:rStyle w:val="af8"/>
          <w:color w:val="auto"/>
          <w:sz w:val="28"/>
          <w:szCs w:val="28"/>
          <w:rtl/>
        </w:rPr>
        <w:br/>
      </w:r>
      <w:r w:rsidRPr="000A2F97">
        <w:rPr>
          <w:rStyle w:val="af8"/>
          <w:b w:val="0"/>
          <w:bCs w:val="0"/>
          <w:i w:val="0"/>
          <w:iCs w:val="0"/>
          <w:color w:val="auto"/>
          <w:sz w:val="28"/>
          <w:szCs w:val="28"/>
          <w:rtl/>
        </w:rPr>
        <w:br/>
      </w:r>
    </w:p>
    <w:p w14:paraId="7D418E79" w14:textId="77777777" w:rsidR="00E1273D" w:rsidRPr="000A2F97" w:rsidRDefault="006C1C2F" w:rsidP="00276B8D">
      <w:pPr>
        <w:spacing w:line="360" w:lineRule="auto"/>
        <w:ind w:right="-284"/>
        <w:jc w:val="left"/>
        <w:rPr>
          <w:sz w:val="28"/>
          <w:szCs w:val="28"/>
          <w:rtl/>
        </w:rPr>
      </w:pPr>
      <w:r w:rsidRPr="000A2F97">
        <w:rPr>
          <w:sz w:val="28"/>
          <w:szCs w:val="28"/>
          <w:rtl/>
        </w:rPr>
        <w:br/>
      </w:r>
    </w:p>
    <w:p w14:paraId="2FEE6A65" w14:textId="6867C8D0" w:rsidR="00276B8D" w:rsidRPr="000A2F97" w:rsidRDefault="006C1C2F" w:rsidP="008413C2">
      <w:pPr>
        <w:spacing w:line="360" w:lineRule="auto"/>
        <w:ind w:left="-120" w:right="-284" w:hanging="52"/>
        <w:jc w:val="center"/>
        <w:rPr>
          <w:rFonts w:ascii="David" w:hAnsi="David"/>
          <w:b/>
          <w:bCs/>
          <w:sz w:val="28"/>
          <w:szCs w:val="28"/>
          <w:u w:val="single"/>
        </w:rPr>
      </w:pPr>
      <w:r w:rsidRPr="000A2F97">
        <w:rPr>
          <w:sz w:val="28"/>
          <w:szCs w:val="28"/>
          <w:rtl/>
        </w:rPr>
        <w:br/>
      </w:r>
      <w:r w:rsidRPr="000A2F97">
        <w:rPr>
          <w:sz w:val="28"/>
          <w:szCs w:val="28"/>
          <w:rtl/>
        </w:rPr>
        <w:br/>
      </w:r>
      <w:r w:rsidRPr="000A2F97">
        <w:rPr>
          <w:sz w:val="28"/>
          <w:szCs w:val="28"/>
          <w:rtl/>
        </w:rPr>
        <w:br w:type="page"/>
      </w:r>
      <w:r w:rsidR="00F86645" w:rsidRPr="000A2F97">
        <w:rPr>
          <w:b/>
          <w:bCs/>
          <w:sz w:val="28"/>
          <w:szCs w:val="28"/>
          <w:u w:val="single"/>
          <w:rtl/>
        </w:rPr>
        <w:lastRenderedPageBreak/>
        <w:t>נוהל שימוש בסימן מסחר ל</w:t>
      </w:r>
      <w:r w:rsidR="00F86645">
        <w:rPr>
          <w:rFonts w:hint="cs"/>
          <w:b/>
          <w:bCs/>
          <w:sz w:val="28"/>
          <w:szCs w:val="28"/>
          <w:u w:val="single"/>
          <w:rtl/>
        </w:rPr>
        <w:t>מ</w:t>
      </w:r>
      <w:r w:rsidR="00F86645" w:rsidRPr="000A2F97">
        <w:rPr>
          <w:b/>
          <w:bCs/>
          <w:sz w:val="28"/>
          <w:szCs w:val="28"/>
          <w:u w:val="single"/>
          <w:rtl/>
        </w:rPr>
        <w:t>שווקים ומחזיקים לטובת עידוד מחזור פסולת אלקטרונית</w:t>
      </w:r>
    </w:p>
    <w:p w14:paraId="0760CDC7" w14:textId="2C3FD80B" w:rsidR="005C7C7F" w:rsidRPr="000A2F97" w:rsidRDefault="00276B8D" w:rsidP="00F86645">
      <w:pPr>
        <w:spacing w:line="360" w:lineRule="auto"/>
        <w:ind w:left="-1" w:right="-284"/>
        <w:jc w:val="left"/>
        <w:rPr>
          <w:rFonts w:ascii="David" w:hAnsi="David"/>
          <w:b/>
          <w:bCs/>
          <w:rtl/>
        </w:rPr>
      </w:pPr>
      <w:r w:rsidRPr="000A2F97">
        <w:rPr>
          <w:rFonts w:ascii="David" w:hAnsi="David"/>
          <w:b/>
          <w:bCs/>
          <w:rtl/>
        </w:rPr>
        <w:t>אחראי לביצוע</w:t>
      </w:r>
      <w:r w:rsidRPr="000A2F97">
        <w:rPr>
          <w:rFonts w:ascii="David" w:hAnsi="David"/>
          <w:b/>
          <w:bCs/>
        </w:rPr>
        <w:t>:</w:t>
      </w:r>
      <w:r w:rsidRPr="000A2F97">
        <w:rPr>
          <w:rFonts w:ascii="David" w:hAnsi="David"/>
          <w:b/>
          <w:bCs/>
          <w:rtl/>
        </w:rPr>
        <w:t xml:space="preserve"> </w:t>
      </w:r>
    </w:p>
    <w:p w14:paraId="36EFEE36" w14:textId="5FDBB5FB" w:rsidR="00F86645" w:rsidRDefault="00276B8D" w:rsidP="000A2F97">
      <w:pPr>
        <w:spacing w:line="360" w:lineRule="auto"/>
        <w:ind w:left="-1" w:right="-284"/>
        <w:jc w:val="left"/>
        <w:rPr>
          <w:rFonts w:ascii="David" w:hAnsi="David"/>
          <w:rtl/>
        </w:rPr>
      </w:pPr>
      <w:r w:rsidRPr="005C7C7F">
        <w:rPr>
          <w:rFonts w:ascii="David" w:hAnsi="David"/>
          <w:rtl/>
        </w:rPr>
        <w:t>מ</w:t>
      </w:r>
      <w:r w:rsidR="00F86645" w:rsidRPr="005C7C7F">
        <w:rPr>
          <w:rFonts w:ascii="David" w:hAnsi="David" w:hint="cs"/>
          <w:rtl/>
        </w:rPr>
        <w:t xml:space="preserve">נהלי מחלקות ו/או מנכ''ל </w:t>
      </w:r>
      <w:r w:rsidRPr="005C7C7F">
        <w:rPr>
          <w:rFonts w:ascii="David" w:hAnsi="David"/>
        </w:rPr>
        <w:br/>
      </w:r>
      <w:r w:rsidRPr="000A2F97">
        <w:rPr>
          <w:rFonts w:ascii="David" w:hAnsi="David"/>
          <w:b/>
          <w:bCs/>
          <w:rtl/>
        </w:rPr>
        <w:t>תחולה</w:t>
      </w:r>
      <w:r w:rsidRPr="000A2F97">
        <w:rPr>
          <w:rFonts w:ascii="David" w:hAnsi="David"/>
          <w:b/>
          <w:bCs/>
        </w:rPr>
        <w:t>:</w:t>
      </w:r>
      <w:r w:rsidRPr="005C7C7F">
        <w:rPr>
          <w:rFonts w:ascii="David" w:hAnsi="David"/>
        </w:rPr>
        <w:t xml:space="preserve"> </w:t>
      </w:r>
      <w:r w:rsidRPr="005C7C7F">
        <w:rPr>
          <w:rFonts w:ascii="David" w:hAnsi="David" w:hint="cs"/>
          <w:rtl/>
        </w:rPr>
        <w:t xml:space="preserve"> </w:t>
      </w:r>
      <w:r w:rsidRPr="005C7C7F">
        <w:rPr>
          <w:rFonts w:ascii="David" w:hAnsi="David"/>
          <w:rtl/>
        </w:rPr>
        <w:t xml:space="preserve">כלל ההתקשרויות עם </w:t>
      </w:r>
      <w:r w:rsidR="00F86645" w:rsidRPr="005C7C7F">
        <w:rPr>
          <w:rFonts w:ascii="David" w:hAnsi="David" w:hint="cs"/>
          <w:rtl/>
        </w:rPr>
        <w:t>משווקים ומחזיקים</w:t>
      </w:r>
      <w:r w:rsidR="005C7C7F">
        <w:rPr>
          <w:rFonts w:ascii="David" w:hAnsi="David" w:hint="cs"/>
          <w:rtl/>
        </w:rPr>
        <w:t>.</w:t>
      </w:r>
      <w:r w:rsidRPr="005C7C7F">
        <w:rPr>
          <w:rFonts w:ascii="David" w:hAnsi="David"/>
        </w:rPr>
        <w:br/>
      </w:r>
      <w:r w:rsidR="00F86645" w:rsidRPr="000A2F97">
        <w:rPr>
          <w:rFonts w:ascii="David" w:hAnsi="David" w:hint="eastAsia"/>
          <w:b/>
          <w:bCs/>
          <w:rtl/>
        </w:rPr>
        <w:t>מטרה</w:t>
      </w:r>
      <w:r w:rsidR="00F86645" w:rsidRPr="000A2F97">
        <w:rPr>
          <w:rFonts w:ascii="David" w:hAnsi="David"/>
          <w:b/>
          <w:bCs/>
          <w:rtl/>
        </w:rPr>
        <w:t xml:space="preserve">: </w:t>
      </w:r>
      <w:r w:rsidR="00F86645" w:rsidRPr="000A2F97">
        <w:rPr>
          <w:rFonts w:ascii="David" w:hAnsi="David"/>
          <w:rtl/>
        </w:rPr>
        <w:t>לעודד משווקים ומחזיקים שהינם לקוחות החברה לקדם פעילויות מחזור פסולת אלקטרונית באמצעות שימוש מבוקר בסימן המסחר של החברה, תוך שמירה על שוויוניות, מוניטין החברה וערכיה.</w:t>
      </w:r>
    </w:p>
    <w:p w14:paraId="04450B8A" w14:textId="77777777" w:rsidR="00F86645" w:rsidRPr="000A2F97" w:rsidRDefault="00F86645" w:rsidP="000A2F97">
      <w:pPr>
        <w:spacing w:line="360" w:lineRule="auto"/>
        <w:ind w:right="-284"/>
        <w:rPr>
          <w:rFonts w:ascii="David" w:hAnsi="David"/>
          <w:b/>
          <w:bCs/>
        </w:rPr>
      </w:pPr>
      <w:r w:rsidRPr="000A2F97">
        <w:rPr>
          <w:rFonts w:ascii="David" w:hAnsi="David" w:hint="eastAsia"/>
          <w:b/>
          <w:bCs/>
          <w:rtl/>
        </w:rPr>
        <w:t>אמצעים</w:t>
      </w:r>
      <w:r w:rsidRPr="000A2F97">
        <w:rPr>
          <w:rFonts w:ascii="David" w:hAnsi="David"/>
          <w:b/>
          <w:bCs/>
          <w:rtl/>
        </w:rPr>
        <w:t>:</w:t>
      </w:r>
    </w:p>
    <w:p w14:paraId="023A1E91" w14:textId="213720B0" w:rsidR="00F86645" w:rsidRPr="000A2F97" w:rsidRDefault="00F86645" w:rsidP="00F86645">
      <w:pPr>
        <w:numPr>
          <w:ilvl w:val="0"/>
          <w:numId w:val="22"/>
        </w:numPr>
        <w:spacing w:line="360" w:lineRule="auto"/>
        <w:ind w:right="-284"/>
        <w:rPr>
          <w:rFonts w:ascii="David" w:hAnsi="David"/>
        </w:rPr>
      </w:pPr>
      <w:r w:rsidRPr="000A2F97">
        <w:rPr>
          <w:rFonts w:ascii="David" w:hAnsi="David"/>
          <w:rtl/>
        </w:rPr>
        <w:t>מתן אישור לשימוש בסימן המסחר (ל</w:t>
      </w:r>
      <w:r w:rsidR="000A2F97">
        <w:rPr>
          <w:rFonts w:ascii="David" w:hAnsi="David" w:hint="cs"/>
          <w:rtl/>
        </w:rPr>
        <w:t>רבות</w:t>
      </w:r>
      <w:r w:rsidRPr="000A2F97">
        <w:rPr>
          <w:rFonts w:ascii="David" w:hAnsi="David"/>
          <w:rtl/>
        </w:rPr>
        <w:t xml:space="preserve">: לוגו על חומרי פרסום, שלטים בנקודות איסוף).  </w:t>
      </w:r>
    </w:p>
    <w:p w14:paraId="2F295D3B" w14:textId="1C3363C7" w:rsidR="00F86645" w:rsidRPr="000A2F97" w:rsidRDefault="00F86645" w:rsidP="000A2F97">
      <w:pPr>
        <w:numPr>
          <w:ilvl w:val="0"/>
          <w:numId w:val="22"/>
        </w:numPr>
        <w:spacing w:line="360" w:lineRule="auto"/>
        <w:ind w:right="-284"/>
        <w:rPr>
          <w:rFonts w:ascii="David" w:hAnsi="David"/>
          <w:rtl/>
        </w:rPr>
      </w:pPr>
      <w:r w:rsidRPr="000A2F97">
        <w:rPr>
          <w:rFonts w:ascii="David" w:hAnsi="David"/>
          <w:rtl/>
        </w:rPr>
        <w:t xml:space="preserve">מתן מימון חלקי ונמוך לפעילויות, </w:t>
      </w:r>
      <w:r w:rsidR="000A2F97">
        <w:rPr>
          <w:rFonts w:ascii="David" w:hAnsi="David" w:hint="cs"/>
          <w:rtl/>
        </w:rPr>
        <w:t>(לרבות: סיוע במימון מרכזי איסוף או מתקני איסוף</w:t>
      </w:r>
      <w:r w:rsidRPr="000A2F97">
        <w:rPr>
          <w:rFonts w:ascii="David" w:hAnsi="David"/>
          <w:rtl/>
        </w:rPr>
        <w:t xml:space="preserve">.  </w:t>
      </w:r>
    </w:p>
    <w:p w14:paraId="2AA3CFA5" w14:textId="77777777" w:rsidR="00F86645" w:rsidRPr="000A2F97" w:rsidRDefault="00F86645" w:rsidP="00F86645">
      <w:pPr>
        <w:numPr>
          <w:ilvl w:val="0"/>
          <w:numId w:val="22"/>
        </w:numPr>
        <w:spacing w:line="360" w:lineRule="auto"/>
        <w:ind w:right="-284"/>
        <w:rPr>
          <w:rFonts w:ascii="David" w:hAnsi="David"/>
        </w:rPr>
      </w:pPr>
      <w:r w:rsidRPr="000A2F97">
        <w:rPr>
          <w:rFonts w:ascii="David" w:hAnsi="David"/>
          <w:rtl/>
        </w:rPr>
        <w:t>פיקוח על השימוש בסימן המסחר ודיווח על תוצאות הפעילות.</w:t>
      </w:r>
    </w:p>
    <w:p w14:paraId="57BA893C" w14:textId="45BB1F2A" w:rsidR="00F86645" w:rsidRPr="000A2F97" w:rsidRDefault="00F86645" w:rsidP="000A2F97">
      <w:pPr>
        <w:spacing w:line="360" w:lineRule="auto"/>
        <w:ind w:left="359" w:right="-284"/>
        <w:rPr>
          <w:rFonts w:ascii="David" w:hAnsi="David"/>
          <w:rtl/>
        </w:rPr>
      </w:pPr>
      <w:r w:rsidRPr="000A2F97">
        <w:rPr>
          <w:rFonts w:ascii="David" w:hAnsi="David"/>
          <w:b/>
          <w:bCs/>
          <w:rtl/>
        </w:rPr>
        <w:br/>
      </w:r>
      <w:r w:rsidRPr="000A2F97">
        <w:rPr>
          <w:rFonts w:ascii="David" w:hAnsi="David" w:hint="eastAsia"/>
          <w:b/>
          <w:bCs/>
          <w:rtl/>
        </w:rPr>
        <w:t>קריטריונים</w:t>
      </w:r>
      <w:r w:rsidRPr="000A2F97">
        <w:rPr>
          <w:rFonts w:ascii="David" w:hAnsi="David"/>
          <w:b/>
          <w:bCs/>
          <w:rtl/>
        </w:rPr>
        <w:t>:</w:t>
      </w:r>
    </w:p>
    <w:p w14:paraId="5497382C" w14:textId="5B2F2481" w:rsidR="00F86645" w:rsidRPr="000A2F97" w:rsidRDefault="00F86645" w:rsidP="000A2F97">
      <w:pPr>
        <w:numPr>
          <w:ilvl w:val="0"/>
          <w:numId w:val="24"/>
        </w:numPr>
        <w:spacing w:line="360" w:lineRule="auto"/>
        <w:ind w:right="-284"/>
        <w:rPr>
          <w:rFonts w:ascii="David" w:hAnsi="David"/>
          <w:rtl/>
        </w:rPr>
      </w:pPr>
      <w:r w:rsidRPr="000A2F97">
        <w:rPr>
          <w:rFonts w:ascii="David" w:hAnsi="David"/>
          <w:rtl/>
        </w:rPr>
        <w:t xml:space="preserve">תאימות למטרה: הפעילות מקדמת מחזור פסולת אלקטרונית (איסוף, חינוך, מודעות).  </w:t>
      </w:r>
    </w:p>
    <w:p w14:paraId="2F28E661" w14:textId="77D8E041" w:rsidR="00F86645" w:rsidRPr="000A2F97" w:rsidRDefault="00F86645" w:rsidP="000A2F97">
      <w:pPr>
        <w:numPr>
          <w:ilvl w:val="0"/>
          <w:numId w:val="24"/>
        </w:numPr>
        <w:spacing w:line="360" w:lineRule="auto"/>
        <w:ind w:right="-284"/>
        <w:rPr>
          <w:rFonts w:ascii="David" w:hAnsi="David"/>
          <w:rtl/>
        </w:rPr>
      </w:pPr>
      <w:r w:rsidRPr="000A2F97">
        <w:rPr>
          <w:rFonts w:ascii="David" w:hAnsi="David"/>
          <w:rtl/>
        </w:rPr>
        <w:t xml:space="preserve">יתרון לגודל: עדיפות לפעילויות עם השפעה רחבה (מספר משתתפים גדול, כמות פסולת משמעותית).  </w:t>
      </w:r>
    </w:p>
    <w:p w14:paraId="5796BE53" w14:textId="002118DE" w:rsidR="00F86645" w:rsidRPr="000A2F97" w:rsidRDefault="00F86645" w:rsidP="000A2F97">
      <w:pPr>
        <w:numPr>
          <w:ilvl w:val="0"/>
          <w:numId w:val="24"/>
        </w:numPr>
        <w:spacing w:line="360" w:lineRule="auto"/>
        <w:ind w:right="-284"/>
        <w:rPr>
          <w:rFonts w:ascii="David" w:hAnsi="David"/>
          <w:rtl/>
        </w:rPr>
      </w:pPr>
      <w:r w:rsidRPr="000A2F97">
        <w:rPr>
          <w:rFonts w:ascii="David" w:hAnsi="David"/>
          <w:rtl/>
        </w:rPr>
        <w:t xml:space="preserve">פריסה ארצית: עדיפות לפעילויות ארציות או מקומיות עם השפעה משמעותית.  </w:t>
      </w:r>
    </w:p>
    <w:p w14:paraId="07A2A063" w14:textId="0BBD7EFE" w:rsidR="00F86645" w:rsidRPr="000A2F97" w:rsidRDefault="00F86645" w:rsidP="000A2F97">
      <w:pPr>
        <w:numPr>
          <w:ilvl w:val="0"/>
          <w:numId w:val="24"/>
        </w:numPr>
        <w:spacing w:line="360" w:lineRule="auto"/>
        <w:ind w:right="-284"/>
        <w:rPr>
          <w:rFonts w:ascii="David" w:hAnsi="David"/>
          <w:rtl/>
        </w:rPr>
      </w:pPr>
      <w:r w:rsidRPr="000A2F97">
        <w:rPr>
          <w:rFonts w:ascii="David" w:hAnsi="David"/>
          <w:rtl/>
        </w:rPr>
        <w:t xml:space="preserve">שוויוניות: בחינה הוגנת, עם עדיפות למחויבות מתמשכת למחזור.  </w:t>
      </w:r>
    </w:p>
    <w:p w14:paraId="78BD0BCC" w14:textId="5C6C1FDA" w:rsidR="00F86645" w:rsidRPr="000A2F97" w:rsidRDefault="00F86645" w:rsidP="000A2F97">
      <w:pPr>
        <w:numPr>
          <w:ilvl w:val="0"/>
          <w:numId w:val="24"/>
        </w:numPr>
        <w:spacing w:line="360" w:lineRule="auto"/>
        <w:ind w:right="-284"/>
        <w:rPr>
          <w:rFonts w:ascii="David" w:hAnsi="David"/>
          <w:rtl/>
        </w:rPr>
      </w:pPr>
      <w:r w:rsidRPr="000A2F97">
        <w:rPr>
          <w:rFonts w:ascii="David" w:hAnsi="David"/>
          <w:rtl/>
        </w:rPr>
        <w:t xml:space="preserve">שימוש מבוקר: השימוש בסימן המסחר מוגבל, מפוקח ובהתאם להנחיות המיתוג.  </w:t>
      </w:r>
    </w:p>
    <w:p w14:paraId="2521E950" w14:textId="77777777" w:rsidR="005C7C7F" w:rsidRPr="000A2F97" w:rsidRDefault="00F86645" w:rsidP="005C7C7F">
      <w:pPr>
        <w:spacing w:line="360" w:lineRule="auto"/>
        <w:ind w:left="359" w:right="-284"/>
        <w:jc w:val="left"/>
        <w:rPr>
          <w:rFonts w:ascii="David" w:hAnsi="David"/>
          <w:b/>
          <w:bCs/>
          <w:rtl/>
        </w:rPr>
      </w:pPr>
      <w:r w:rsidRPr="000A2F97">
        <w:rPr>
          <w:rFonts w:ascii="David" w:hAnsi="David"/>
          <w:b/>
          <w:bCs/>
          <w:rtl/>
        </w:rPr>
        <w:br/>
      </w:r>
      <w:r w:rsidRPr="000A2F97">
        <w:rPr>
          <w:rFonts w:ascii="David" w:hAnsi="David" w:hint="eastAsia"/>
          <w:b/>
          <w:bCs/>
          <w:rtl/>
        </w:rPr>
        <w:t>גורם</w:t>
      </w:r>
      <w:r w:rsidRPr="000A2F97">
        <w:rPr>
          <w:rFonts w:ascii="David" w:hAnsi="David"/>
          <w:b/>
          <w:bCs/>
          <w:rtl/>
        </w:rPr>
        <w:t xml:space="preserve"> </w:t>
      </w:r>
      <w:r w:rsidRPr="000A2F97">
        <w:rPr>
          <w:rFonts w:ascii="David" w:hAnsi="David" w:hint="eastAsia"/>
          <w:b/>
          <w:bCs/>
          <w:rtl/>
        </w:rPr>
        <w:t>מאשר</w:t>
      </w:r>
      <w:r w:rsidRPr="000A2F97">
        <w:rPr>
          <w:rFonts w:ascii="David" w:hAnsi="David"/>
          <w:b/>
          <w:bCs/>
          <w:rtl/>
        </w:rPr>
        <w:t>:</w:t>
      </w:r>
    </w:p>
    <w:p w14:paraId="2C37E4DE" w14:textId="77777777" w:rsidR="00DE04AF" w:rsidRDefault="00F86645" w:rsidP="00DE04AF">
      <w:pPr>
        <w:numPr>
          <w:ilvl w:val="0"/>
          <w:numId w:val="27"/>
        </w:numPr>
        <w:spacing w:line="360" w:lineRule="auto"/>
        <w:ind w:right="-284"/>
        <w:jc w:val="left"/>
        <w:rPr>
          <w:rFonts w:ascii="David" w:hAnsi="David"/>
        </w:rPr>
      </w:pPr>
      <w:r w:rsidRPr="000A2F97">
        <w:rPr>
          <w:rFonts w:ascii="David" w:hAnsi="David"/>
          <w:rtl/>
        </w:rPr>
        <w:t>מנכ"ל ו/או הנהלת החברה.</w:t>
      </w:r>
      <w:r w:rsidR="00DE04AF">
        <w:rPr>
          <w:rFonts w:ascii="David" w:hAnsi="David" w:hint="cs"/>
          <w:rtl/>
        </w:rPr>
        <w:t xml:space="preserve"> </w:t>
      </w:r>
    </w:p>
    <w:p w14:paraId="4423517A" w14:textId="35A23E2C" w:rsidR="005C7C7F" w:rsidRPr="00DE04AF" w:rsidRDefault="00DE04AF" w:rsidP="00DE04AF">
      <w:pPr>
        <w:numPr>
          <w:ilvl w:val="0"/>
          <w:numId w:val="27"/>
        </w:numPr>
        <w:spacing w:line="360" w:lineRule="auto"/>
        <w:ind w:right="-284"/>
        <w:jc w:val="left"/>
        <w:rPr>
          <w:rFonts w:ascii="David" w:hAnsi="David"/>
        </w:rPr>
      </w:pPr>
      <w:r w:rsidRPr="00DE04AF">
        <w:rPr>
          <w:rFonts w:ascii="David" w:hAnsi="David"/>
          <w:rtl/>
        </w:rPr>
        <w:t xml:space="preserve">במקרים חריגים, </w:t>
      </w:r>
      <w:r>
        <w:rPr>
          <w:rFonts w:ascii="David" w:hAnsi="David" w:hint="cs"/>
          <w:rtl/>
        </w:rPr>
        <w:t xml:space="preserve"> </w:t>
      </w:r>
      <w:r w:rsidRPr="00DE04AF">
        <w:rPr>
          <w:rFonts w:ascii="David" w:hAnsi="David" w:hint="cs"/>
          <w:rtl/>
        </w:rPr>
        <w:t xml:space="preserve">בהחלטת המנכ''ל ניתן </w:t>
      </w:r>
      <w:r w:rsidRPr="00DE04AF">
        <w:rPr>
          <w:rFonts w:ascii="David" w:hAnsi="David"/>
          <w:rtl/>
        </w:rPr>
        <w:t>לסטות מהמדיניות ל (הן לגבי אישור והן לגבי סירוב), כגון כאשר מדובר בסיוע לאוכלוסיות מוחלשות או מיוחדות</w:t>
      </w:r>
      <w:r w:rsidRPr="00DE04AF">
        <w:rPr>
          <w:rFonts w:ascii="David" w:hAnsi="David"/>
        </w:rPr>
        <w:t>.</w:t>
      </w:r>
    </w:p>
    <w:p w14:paraId="51D90F24" w14:textId="77777777" w:rsidR="005C7C7F" w:rsidRPr="000A2F97" w:rsidRDefault="005C7C7F" w:rsidP="000A2F97">
      <w:pPr>
        <w:numPr>
          <w:ilvl w:val="0"/>
          <w:numId w:val="27"/>
        </w:numPr>
        <w:spacing w:line="360" w:lineRule="auto"/>
        <w:ind w:right="-284"/>
        <w:jc w:val="left"/>
        <w:rPr>
          <w:rFonts w:ascii="David" w:hAnsi="David"/>
          <w:rtl/>
        </w:rPr>
      </w:pPr>
      <w:r w:rsidRPr="000A2F97">
        <w:rPr>
          <w:rFonts w:ascii="David" w:hAnsi="David"/>
          <w:rtl/>
        </w:rPr>
        <w:t>במקרה של סירוב, תישלח הודעה למגיש הבקשה עם נימוקים ברורים (למשל: אי-עמידה בקריטריונים, חוסר תקציב, סטייה מהנחיות מיתוג).</w:t>
      </w:r>
    </w:p>
    <w:p w14:paraId="504477B3" w14:textId="3374B92D" w:rsidR="00E1273D" w:rsidRPr="000A2F97" w:rsidRDefault="00E1273D" w:rsidP="000A2F97">
      <w:pPr>
        <w:spacing w:line="360" w:lineRule="auto"/>
        <w:ind w:right="-284"/>
        <w:jc w:val="left"/>
        <w:rPr>
          <w:rFonts w:ascii="David" w:hAnsi="David"/>
          <w:sz w:val="28"/>
          <w:szCs w:val="28"/>
        </w:rPr>
      </w:pPr>
    </w:p>
    <w:sectPr w:rsidR="00E1273D" w:rsidRPr="000A2F97">
      <w:headerReference w:type="default" r:id="rId8"/>
      <w:footerReference w:type="default" r:id="rId9"/>
      <w:pgSz w:w="11906" w:h="16838"/>
      <w:pgMar w:top="1843" w:right="1134" w:bottom="357" w:left="1134" w:header="181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6C059" w14:textId="77777777" w:rsidR="00012369" w:rsidRDefault="00012369">
      <w:r>
        <w:separator/>
      </w:r>
    </w:p>
  </w:endnote>
  <w:endnote w:type="continuationSeparator" w:id="0">
    <w:p w14:paraId="28B026B4" w14:textId="77777777" w:rsidR="00012369" w:rsidRDefault="0001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BA05" w14:textId="77777777" w:rsidR="003E40FB" w:rsidRDefault="003E40FB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E549C2" w:rsidRPr="00E549C2">
      <w:rPr>
        <w:rFonts w:cs="Calibri"/>
        <w:noProof/>
        <w:rtl/>
        <w:lang w:val="he-IL"/>
      </w:rPr>
      <w:t>18</w:t>
    </w:r>
    <w:r>
      <w:rPr>
        <w:noProof/>
        <w:lang w:val="he-IL"/>
      </w:rPr>
      <w:fldChar w:fldCharType="end"/>
    </w:r>
  </w:p>
  <w:p w14:paraId="7278583C" w14:textId="77777777" w:rsidR="00E1273D" w:rsidRDefault="00E1273D">
    <w:pPr>
      <w:pStyle w:val="a5"/>
      <w:tabs>
        <w:tab w:val="clear" w:pos="4153"/>
        <w:tab w:val="center" w:pos="8126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48717" w14:textId="77777777" w:rsidR="00012369" w:rsidRDefault="00012369">
      <w:r>
        <w:separator/>
      </w:r>
    </w:p>
  </w:footnote>
  <w:footnote w:type="continuationSeparator" w:id="0">
    <w:p w14:paraId="34763EC1" w14:textId="77777777" w:rsidR="00012369" w:rsidRDefault="0001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E2E3" w14:textId="681EB405" w:rsidR="005F30AE" w:rsidRDefault="005C7C7F" w:rsidP="005F30AE">
    <w:pPr>
      <w:pStyle w:val="a3"/>
      <w:rPr>
        <w:noProof/>
        <w:rtl/>
      </w:rPr>
    </w:pPr>
    <w:r>
      <w:rPr>
        <w:noProof/>
      </w:rPr>
      <w:drawing>
        <wp:inline distT="0" distB="0" distL="0" distR="0" wp14:anchorId="775663D4" wp14:editId="35827065">
          <wp:extent cx="5730875" cy="1031875"/>
          <wp:effectExtent l="0" t="0" r="0" b="0"/>
          <wp:docPr id="1" name="Picture 1" descr="A person with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erson with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52665" w14:textId="77777777" w:rsidR="00BB620B" w:rsidRPr="005F30AE" w:rsidRDefault="00BB620B" w:rsidP="005F30AE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15C"/>
    <w:multiLevelType w:val="multilevel"/>
    <w:tmpl w:val="ADB45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32" w:hanging="1440"/>
      </w:pPr>
      <w:rPr>
        <w:rFonts w:hint="default"/>
        <w:b/>
      </w:rPr>
    </w:lvl>
  </w:abstractNum>
  <w:abstractNum w:abstractNumId="1" w15:restartNumberingAfterBreak="0">
    <w:nsid w:val="12991908"/>
    <w:multiLevelType w:val="hybridMultilevel"/>
    <w:tmpl w:val="16BEB5E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B4278B"/>
    <w:multiLevelType w:val="hybridMultilevel"/>
    <w:tmpl w:val="9690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7E23"/>
    <w:multiLevelType w:val="multilevel"/>
    <w:tmpl w:val="C7DA8AA8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6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6526C8D"/>
    <w:multiLevelType w:val="hybridMultilevel"/>
    <w:tmpl w:val="53F8A7C6"/>
    <w:lvl w:ilvl="0" w:tplc="2FA4054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1F3F60C6"/>
    <w:multiLevelType w:val="multilevel"/>
    <w:tmpl w:val="C8DE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F6D72"/>
    <w:multiLevelType w:val="multilevel"/>
    <w:tmpl w:val="243C8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E1CFF"/>
    <w:multiLevelType w:val="hybridMultilevel"/>
    <w:tmpl w:val="3484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5954"/>
    <w:multiLevelType w:val="hybridMultilevel"/>
    <w:tmpl w:val="78C0E98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30090540"/>
    <w:multiLevelType w:val="multilevel"/>
    <w:tmpl w:val="86FE3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0" w15:restartNumberingAfterBreak="0">
    <w:nsid w:val="3338248C"/>
    <w:multiLevelType w:val="hybridMultilevel"/>
    <w:tmpl w:val="799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6D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DF1B5E"/>
    <w:multiLevelType w:val="multilevel"/>
    <w:tmpl w:val="ECD4426C"/>
    <w:lvl w:ilvl="0">
      <w:start w:val="1"/>
      <w:numFmt w:val="decimal"/>
      <w:lvlRestart w:val="0"/>
      <w:pStyle w:val="7"/>
      <w:lvlText w:val="%1."/>
      <w:lvlJc w:val="right"/>
      <w:pPr>
        <w:tabs>
          <w:tab w:val="num" w:pos="397"/>
        </w:tabs>
        <w:ind w:left="397" w:right="397" w:hanging="284"/>
      </w:pPr>
    </w:lvl>
    <w:lvl w:ilvl="1">
      <w:start w:val="1"/>
      <w:numFmt w:val="decimal"/>
      <w:lvlText w:val="%1.%2."/>
      <w:lvlJc w:val="right"/>
      <w:pPr>
        <w:tabs>
          <w:tab w:val="num" w:pos="1020"/>
        </w:tabs>
        <w:ind w:left="1020" w:right="1020" w:hanging="283"/>
      </w:pPr>
      <w:rPr>
        <w:b w:val="0"/>
        <w:bCs w:val="0"/>
      </w:rPr>
    </w:lvl>
    <w:lvl w:ilvl="2">
      <w:start w:val="1"/>
      <w:numFmt w:val="decimal"/>
      <w:lvlText w:val="%1.%2.%3."/>
      <w:lvlJc w:val="right"/>
      <w:pPr>
        <w:tabs>
          <w:tab w:val="num" w:pos="1871"/>
        </w:tabs>
        <w:ind w:left="1871" w:right="1871" w:hanging="340"/>
      </w:pPr>
      <w:rPr>
        <w:b w:val="0"/>
        <w:bCs w:val="0"/>
      </w:rPr>
    </w:lvl>
    <w:lvl w:ilvl="3">
      <w:start w:val="1"/>
      <w:numFmt w:val="decimal"/>
      <w:lvlText w:val="%1.%2.%3.%4."/>
      <w:lvlJc w:val="right"/>
      <w:pPr>
        <w:tabs>
          <w:tab w:val="num" w:pos="2778"/>
        </w:tabs>
        <w:ind w:left="2778" w:right="2778" w:hanging="284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righ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righ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righ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righ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right="4320" w:hanging="1440"/>
      </w:pPr>
    </w:lvl>
  </w:abstractNum>
  <w:abstractNum w:abstractNumId="13" w15:restartNumberingAfterBreak="0">
    <w:nsid w:val="426D1254"/>
    <w:multiLevelType w:val="hybridMultilevel"/>
    <w:tmpl w:val="C51EB658"/>
    <w:lvl w:ilvl="0" w:tplc="8FD42786">
      <w:start w:val="1"/>
      <w:numFmt w:val="hebrew1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4EBC54C2"/>
    <w:multiLevelType w:val="multilevel"/>
    <w:tmpl w:val="92A08766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9" w:hanging="1800"/>
      </w:pPr>
      <w:rPr>
        <w:rFonts w:hint="default"/>
      </w:rPr>
    </w:lvl>
  </w:abstractNum>
  <w:abstractNum w:abstractNumId="15" w15:restartNumberingAfterBreak="0">
    <w:nsid w:val="54BA23B4"/>
    <w:multiLevelType w:val="hybridMultilevel"/>
    <w:tmpl w:val="108C45B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57F81A7F"/>
    <w:multiLevelType w:val="hybridMultilevel"/>
    <w:tmpl w:val="A2529C20"/>
    <w:lvl w:ilvl="0" w:tplc="7C0A2FBA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bCs w:val="0"/>
      </w:rPr>
    </w:lvl>
    <w:lvl w:ilvl="1" w:tplc="E9449E56">
      <w:start w:val="1"/>
      <w:numFmt w:val="decimal"/>
      <w:lvlText w:val="%2."/>
      <w:lvlJc w:val="left"/>
      <w:pPr>
        <w:ind w:left="1079" w:hanging="360"/>
      </w:pPr>
      <w:rPr>
        <w:rFonts w:ascii="Arial" w:eastAsia="Arial Unicode MS" w:hAnsi="Arial" w:cs="David"/>
      </w:r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5D5E3280"/>
    <w:multiLevelType w:val="multilevel"/>
    <w:tmpl w:val="6C1027F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5201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414086"/>
    <w:multiLevelType w:val="hybridMultilevel"/>
    <w:tmpl w:val="2CFC380E"/>
    <w:lvl w:ilvl="0" w:tplc="F912C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E8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CA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C4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08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46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602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25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EEC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8C46CCC"/>
    <w:multiLevelType w:val="multilevel"/>
    <w:tmpl w:val="461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134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A02C6E"/>
    <w:multiLevelType w:val="hybridMultilevel"/>
    <w:tmpl w:val="675A5386"/>
    <w:lvl w:ilvl="0" w:tplc="7B98F2D4">
      <w:start w:val="2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33CAC"/>
    <w:multiLevelType w:val="hybridMultilevel"/>
    <w:tmpl w:val="96B0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05D64"/>
    <w:multiLevelType w:val="hybridMultilevel"/>
    <w:tmpl w:val="0D68C13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5" w15:restartNumberingAfterBreak="0">
    <w:nsid w:val="78AB0D82"/>
    <w:multiLevelType w:val="multilevel"/>
    <w:tmpl w:val="B85A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D2A6B"/>
    <w:multiLevelType w:val="multilevel"/>
    <w:tmpl w:val="414420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  <w:b w:val="0"/>
      </w:rPr>
    </w:lvl>
  </w:abstractNum>
  <w:num w:numId="1" w16cid:durableId="14231464">
    <w:abstractNumId w:val="12"/>
  </w:num>
  <w:num w:numId="2" w16cid:durableId="431440798">
    <w:abstractNumId w:val="21"/>
  </w:num>
  <w:num w:numId="3" w16cid:durableId="1046026247">
    <w:abstractNumId w:val="14"/>
  </w:num>
  <w:num w:numId="4" w16cid:durableId="1818571778">
    <w:abstractNumId w:val="13"/>
  </w:num>
  <w:num w:numId="5" w16cid:durableId="1692679386">
    <w:abstractNumId w:val="16"/>
  </w:num>
  <w:num w:numId="6" w16cid:durableId="1023941741">
    <w:abstractNumId w:val="9"/>
  </w:num>
  <w:num w:numId="7" w16cid:durableId="706106527">
    <w:abstractNumId w:val="26"/>
  </w:num>
  <w:num w:numId="8" w16cid:durableId="569196345">
    <w:abstractNumId w:val="19"/>
  </w:num>
  <w:num w:numId="9" w16cid:durableId="504319150">
    <w:abstractNumId w:val="6"/>
  </w:num>
  <w:num w:numId="10" w16cid:durableId="1704355671">
    <w:abstractNumId w:val="17"/>
  </w:num>
  <w:num w:numId="11" w16cid:durableId="938372934">
    <w:abstractNumId w:val="3"/>
  </w:num>
  <w:num w:numId="12" w16cid:durableId="619263745">
    <w:abstractNumId w:val="0"/>
  </w:num>
  <w:num w:numId="13" w16cid:durableId="1310475944">
    <w:abstractNumId w:val="2"/>
  </w:num>
  <w:num w:numId="14" w16cid:durableId="1637639390">
    <w:abstractNumId w:val="11"/>
  </w:num>
  <w:num w:numId="15" w16cid:durableId="1823543347">
    <w:abstractNumId w:val="18"/>
  </w:num>
  <w:num w:numId="16" w16cid:durableId="989165493">
    <w:abstractNumId w:val="20"/>
  </w:num>
  <w:num w:numId="17" w16cid:durableId="602343918">
    <w:abstractNumId w:val="25"/>
  </w:num>
  <w:num w:numId="18" w16cid:durableId="1723602377">
    <w:abstractNumId w:val="5"/>
  </w:num>
  <w:num w:numId="19" w16cid:durableId="1596209939">
    <w:abstractNumId w:val="4"/>
  </w:num>
  <w:num w:numId="20" w16cid:durableId="1257861664">
    <w:abstractNumId w:val="1"/>
  </w:num>
  <w:num w:numId="21" w16cid:durableId="90592743">
    <w:abstractNumId w:val="22"/>
  </w:num>
  <w:num w:numId="22" w16cid:durableId="601646181">
    <w:abstractNumId w:val="15"/>
  </w:num>
  <w:num w:numId="23" w16cid:durableId="1648777741">
    <w:abstractNumId w:val="23"/>
  </w:num>
  <w:num w:numId="24" w16cid:durableId="1331367894">
    <w:abstractNumId w:val="8"/>
  </w:num>
  <w:num w:numId="25" w16cid:durableId="746852425">
    <w:abstractNumId w:val="24"/>
  </w:num>
  <w:num w:numId="26" w16cid:durableId="849180894">
    <w:abstractNumId w:val="7"/>
  </w:num>
  <w:num w:numId="27" w16cid:durableId="213609354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3D"/>
    <w:rsid w:val="00012369"/>
    <w:rsid w:val="000322EC"/>
    <w:rsid w:val="00033784"/>
    <w:rsid w:val="000547AF"/>
    <w:rsid w:val="00086D1D"/>
    <w:rsid w:val="000A2F97"/>
    <w:rsid w:val="000A51E8"/>
    <w:rsid w:val="000D1851"/>
    <w:rsid w:val="000E7FA5"/>
    <w:rsid w:val="0015073F"/>
    <w:rsid w:val="00152A6D"/>
    <w:rsid w:val="00154B44"/>
    <w:rsid w:val="00181C8D"/>
    <w:rsid w:val="001A2D10"/>
    <w:rsid w:val="001A728F"/>
    <w:rsid w:val="001B34F9"/>
    <w:rsid w:val="001C17E7"/>
    <w:rsid w:val="001D678A"/>
    <w:rsid w:val="00203A87"/>
    <w:rsid w:val="002669F8"/>
    <w:rsid w:val="00276B8D"/>
    <w:rsid w:val="002840DE"/>
    <w:rsid w:val="002D3170"/>
    <w:rsid w:val="002D3298"/>
    <w:rsid w:val="002E4240"/>
    <w:rsid w:val="002F3375"/>
    <w:rsid w:val="003378C9"/>
    <w:rsid w:val="003602F5"/>
    <w:rsid w:val="00372DC1"/>
    <w:rsid w:val="003776C0"/>
    <w:rsid w:val="003A5800"/>
    <w:rsid w:val="003A5C52"/>
    <w:rsid w:val="003B304C"/>
    <w:rsid w:val="003D4A85"/>
    <w:rsid w:val="003E40FB"/>
    <w:rsid w:val="00417733"/>
    <w:rsid w:val="004229ED"/>
    <w:rsid w:val="0042695A"/>
    <w:rsid w:val="00486043"/>
    <w:rsid w:val="004F64AE"/>
    <w:rsid w:val="00506100"/>
    <w:rsid w:val="0053379F"/>
    <w:rsid w:val="00550483"/>
    <w:rsid w:val="00552A9A"/>
    <w:rsid w:val="0058411E"/>
    <w:rsid w:val="00596948"/>
    <w:rsid w:val="005C7C7F"/>
    <w:rsid w:val="005D5846"/>
    <w:rsid w:val="005F30AE"/>
    <w:rsid w:val="00604E89"/>
    <w:rsid w:val="00640084"/>
    <w:rsid w:val="0067518D"/>
    <w:rsid w:val="00676FD9"/>
    <w:rsid w:val="006C1C2F"/>
    <w:rsid w:val="006C673E"/>
    <w:rsid w:val="006F0A69"/>
    <w:rsid w:val="006F0C9D"/>
    <w:rsid w:val="006F69A4"/>
    <w:rsid w:val="007274DE"/>
    <w:rsid w:val="00767C6E"/>
    <w:rsid w:val="00781BFF"/>
    <w:rsid w:val="0078356D"/>
    <w:rsid w:val="0078600D"/>
    <w:rsid w:val="007A1B4A"/>
    <w:rsid w:val="007A7705"/>
    <w:rsid w:val="007C42D9"/>
    <w:rsid w:val="00807BFE"/>
    <w:rsid w:val="008413C2"/>
    <w:rsid w:val="00885E32"/>
    <w:rsid w:val="008B1C04"/>
    <w:rsid w:val="008C2409"/>
    <w:rsid w:val="008D25A4"/>
    <w:rsid w:val="008E1792"/>
    <w:rsid w:val="008F16DF"/>
    <w:rsid w:val="00917333"/>
    <w:rsid w:val="009355B4"/>
    <w:rsid w:val="009424D3"/>
    <w:rsid w:val="00955DE1"/>
    <w:rsid w:val="009773AA"/>
    <w:rsid w:val="00986040"/>
    <w:rsid w:val="009A32EC"/>
    <w:rsid w:val="009D227F"/>
    <w:rsid w:val="009E50DB"/>
    <w:rsid w:val="009F378A"/>
    <w:rsid w:val="00A02A67"/>
    <w:rsid w:val="00A2705D"/>
    <w:rsid w:val="00A57DEB"/>
    <w:rsid w:val="00A71180"/>
    <w:rsid w:val="00AC5248"/>
    <w:rsid w:val="00AF3410"/>
    <w:rsid w:val="00B20539"/>
    <w:rsid w:val="00B43DE1"/>
    <w:rsid w:val="00B64E2D"/>
    <w:rsid w:val="00BB620B"/>
    <w:rsid w:val="00BD0323"/>
    <w:rsid w:val="00BF4DA8"/>
    <w:rsid w:val="00C12D71"/>
    <w:rsid w:val="00C95384"/>
    <w:rsid w:val="00CA0D0E"/>
    <w:rsid w:val="00CE1EA3"/>
    <w:rsid w:val="00CF06A1"/>
    <w:rsid w:val="00CF3358"/>
    <w:rsid w:val="00D14E51"/>
    <w:rsid w:val="00D57242"/>
    <w:rsid w:val="00D734D6"/>
    <w:rsid w:val="00DE04AF"/>
    <w:rsid w:val="00E1273D"/>
    <w:rsid w:val="00E30068"/>
    <w:rsid w:val="00E516E1"/>
    <w:rsid w:val="00E51C04"/>
    <w:rsid w:val="00E549C2"/>
    <w:rsid w:val="00E62B4E"/>
    <w:rsid w:val="00E65F36"/>
    <w:rsid w:val="00E77DFE"/>
    <w:rsid w:val="00E8569A"/>
    <w:rsid w:val="00E91180"/>
    <w:rsid w:val="00EB432F"/>
    <w:rsid w:val="00EE0124"/>
    <w:rsid w:val="00EF644C"/>
    <w:rsid w:val="00F25819"/>
    <w:rsid w:val="00F26037"/>
    <w:rsid w:val="00F46145"/>
    <w:rsid w:val="00F75046"/>
    <w:rsid w:val="00F845BF"/>
    <w:rsid w:val="00F86645"/>
    <w:rsid w:val="00FA207A"/>
    <w:rsid w:val="00FB4556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A20C9"/>
  <w15:chartTrackingRefBased/>
  <w15:docId w15:val="{D39DD756-4ED8-4673-B8A5-DFB24F12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20"/>
      <w:jc w:val="both"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locked/>
    <w:pPr>
      <w:keepNext/>
      <w:numPr>
        <w:numId w:val="1"/>
      </w:numPr>
      <w:spacing w:before="120"/>
      <w:outlineLvl w:val="6"/>
    </w:pPr>
    <w:rPr>
      <w:b/>
      <w:bCs/>
      <w:u w:val="single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9"/>
    <w:locked/>
    <w:rPr>
      <w:rFonts w:ascii="Arial" w:hAnsi="Arial" w:cs="Arial"/>
      <w:b/>
      <w:bCs/>
      <w:i/>
      <w:iCs/>
      <w:sz w:val="28"/>
      <w:szCs w:val="28"/>
      <w:lang w:val="en-US" w:eastAsia="en-US" w:bidi="he-IL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Pr>
      <w:szCs w:val="20"/>
    </w:rPr>
  </w:style>
  <w:style w:type="character" w:customStyle="1" w:styleId="a9">
    <w:name w:val="טקסט הערת שוליים תו"/>
    <w:link w:val="a8"/>
    <w:rPr>
      <w:sz w:val="20"/>
      <w:szCs w:val="20"/>
    </w:rPr>
  </w:style>
  <w:style w:type="character" w:styleId="aa">
    <w:name w:val="footnote reference"/>
    <w:rPr>
      <w:rFonts w:cs="Times New Roman"/>
      <w:vertAlign w:val="superscript"/>
    </w:rPr>
  </w:style>
  <w:style w:type="character" w:styleId="ab">
    <w:name w:val="Strong"/>
    <w:uiPriority w:val="99"/>
    <w:qFormat/>
    <w:rPr>
      <w:rFonts w:cs="Times New Roman"/>
      <w:b/>
      <w:bCs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paragraph" w:styleId="ad">
    <w:name w:val="Balloon Text"/>
    <w:basedOn w:val="a"/>
    <w:link w:val="ae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link w:val="ad"/>
    <w:locked/>
    <w:rPr>
      <w:rFonts w:ascii="Tahoma" w:hAnsi="Tahoma" w:cs="Tahoma"/>
      <w:sz w:val="16"/>
      <w:szCs w:val="16"/>
    </w:rPr>
  </w:style>
  <w:style w:type="paragraph" w:customStyle="1" w:styleId="11">
    <w:name w:val="פיסקת רשימה1"/>
    <w:basedOn w:val="a"/>
    <w:uiPriority w:val="99"/>
    <w:qFormat/>
    <w:pPr>
      <w:ind w:left="720"/>
      <w:contextualSpacing/>
    </w:pPr>
  </w:style>
  <w:style w:type="paragraph" w:styleId="af">
    <w:name w:val="Subtitle"/>
    <w:basedOn w:val="a"/>
    <w:next w:val="a"/>
    <w:link w:val="af0"/>
    <w:uiPriority w:val="99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כותרת משנה תו"/>
    <w:link w:val="af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HeadHatzaotHok">
    <w:name w:val="Head HatzaotHok"/>
    <w:basedOn w:val="a"/>
    <w:link w:val="HeadHatzaotHok0"/>
    <w:pPr>
      <w:keepNext/>
      <w:keepLines/>
      <w:widowControl w:val="0"/>
      <w:autoSpaceDE w:val="0"/>
      <w:autoSpaceDN w:val="0"/>
      <w:adjustRightInd w:val="0"/>
      <w:snapToGrid w:val="0"/>
      <w:spacing w:before="240" w:line="360" w:lineRule="auto"/>
      <w:ind w:firstLine="340"/>
      <w:jc w:val="center"/>
      <w:textAlignment w:val="center"/>
    </w:pPr>
    <w:rPr>
      <w:b/>
      <w:color w:val="000000"/>
      <w:spacing w:val="1"/>
      <w:sz w:val="26"/>
      <w:szCs w:val="20"/>
      <w:lang w:eastAsia="ja-JP"/>
    </w:rPr>
  </w:style>
  <w:style w:type="character" w:customStyle="1" w:styleId="HeadHatzaotHok0">
    <w:name w:val="Head HatzaotHok תו"/>
    <w:link w:val="HeadHatzaotHok"/>
    <w:locked/>
    <w:rPr>
      <w:rFonts w:ascii="Arial" w:hAnsi="Arial"/>
      <w:b/>
      <w:color w:val="000000"/>
      <w:spacing w:val="1"/>
      <w:sz w:val="26"/>
      <w:lang w:eastAsia="ja-JP"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כותרת 3 תו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כותרת 7 תו"/>
    <w:link w:val="7"/>
    <w:rPr>
      <w:rFonts w:cs="David"/>
      <w:b/>
      <w:bCs/>
      <w:sz w:val="24"/>
      <w:szCs w:val="24"/>
      <w:u w:val="single"/>
      <w:lang w:eastAsia="he-IL"/>
    </w:rPr>
  </w:style>
  <w:style w:type="character" w:customStyle="1" w:styleId="BodytextExact">
    <w:name w:val="Body text Exact"/>
    <w:rPr>
      <w:rFonts w:ascii="David" w:cs="David"/>
      <w:spacing w:val="4"/>
      <w:sz w:val="21"/>
      <w:szCs w:val="21"/>
      <w:u w:val="none"/>
      <w:lang w:bidi="he-IL"/>
    </w:rPr>
  </w:style>
  <w:style w:type="character" w:customStyle="1" w:styleId="Heading1">
    <w:name w:val="Heading #1_"/>
    <w:link w:val="Heading11"/>
    <w:rPr>
      <w:rFonts w:ascii="David" w:cs="David"/>
      <w:b/>
      <w:bCs/>
      <w:sz w:val="31"/>
      <w:szCs w:val="31"/>
      <w:shd w:val="clear" w:color="auto" w:fill="FFFFFF"/>
    </w:rPr>
  </w:style>
  <w:style w:type="character" w:customStyle="1" w:styleId="Heading10">
    <w:name w:val="Heading #1"/>
    <w:rPr>
      <w:rFonts w:ascii="David" w:cs="David"/>
      <w:b/>
      <w:bCs/>
      <w:sz w:val="31"/>
      <w:szCs w:val="31"/>
      <w:u w:val="single"/>
      <w:lang w:bidi="he-IL"/>
    </w:rPr>
  </w:style>
  <w:style w:type="character" w:customStyle="1" w:styleId="Bodytext">
    <w:name w:val="Body text_"/>
    <w:link w:val="Bodytext1"/>
    <w:uiPriority w:val="99"/>
    <w:rPr>
      <w:rFonts w:ascii="David" w:cs="David"/>
      <w:sz w:val="22"/>
      <w:szCs w:val="22"/>
      <w:shd w:val="clear" w:color="auto" w:fill="FFFFFF"/>
    </w:rPr>
  </w:style>
  <w:style w:type="character" w:customStyle="1" w:styleId="12">
    <w:name w:val="גוף טקסט1"/>
    <w:rPr>
      <w:rFonts w:ascii="David" w:cs="David"/>
      <w:sz w:val="22"/>
      <w:szCs w:val="22"/>
      <w:u w:val="single"/>
      <w:lang w:bidi="he-IL"/>
    </w:rPr>
  </w:style>
  <w:style w:type="character" w:customStyle="1" w:styleId="Heading2">
    <w:name w:val="Heading #2_"/>
    <w:link w:val="Heading21"/>
    <w:rPr>
      <w:rFonts w:ascii="David" w:cs="David"/>
      <w:sz w:val="22"/>
      <w:szCs w:val="22"/>
      <w:shd w:val="clear" w:color="auto" w:fill="FFFFFF"/>
    </w:rPr>
  </w:style>
  <w:style w:type="character" w:customStyle="1" w:styleId="Heading20">
    <w:name w:val="Heading #2"/>
    <w:rPr>
      <w:rFonts w:ascii="David" w:cs="David"/>
      <w:sz w:val="22"/>
      <w:szCs w:val="22"/>
      <w:u w:val="single"/>
      <w:lang w:bidi="he-IL"/>
    </w:rPr>
  </w:style>
  <w:style w:type="character" w:customStyle="1" w:styleId="Bodytext2Exact">
    <w:name w:val="Body text (2) Exact"/>
    <w:link w:val="Bodytext2"/>
    <w:rPr>
      <w:rFonts w:ascii="David" w:cs="David"/>
      <w:spacing w:val="4"/>
      <w:sz w:val="21"/>
      <w:szCs w:val="21"/>
      <w:shd w:val="clear" w:color="auto" w:fill="FFFFFF"/>
    </w:rPr>
  </w:style>
  <w:style w:type="character" w:customStyle="1" w:styleId="Bodytext3">
    <w:name w:val="Body text3"/>
  </w:style>
  <w:style w:type="character" w:customStyle="1" w:styleId="Bodytext20">
    <w:name w:val="Body text2"/>
  </w:style>
  <w:style w:type="paragraph" w:customStyle="1" w:styleId="Bodytext1">
    <w:name w:val="Body text1"/>
    <w:basedOn w:val="a"/>
    <w:link w:val="Bodytext"/>
    <w:uiPriority w:val="99"/>
    <w:pPr>
      <w:widowControl w:val="0"/>
      <w:shd w:val="clear" w:color="auto" w:fill="FFFFFF"/>
      <w:spacing w:before="360" w:after="360" w:line="240" w:lineRule="atLeast"/>
      <w:ind w:hanging="1300"/>
      <w:jc w:val="center"/>
    </w:pPr>
    <w:rPr>
      <w:rFonts w:ascii="David"/>
      <w:sz w:val="22"/>
    </w:rPr>
  </w:style>
  <w:style w:type="paragraph" w:customStyle="1" w:styleId="Heading11">
    <w:name w:val="Heading #11"/>
    <w:basedOn w:val="a"/>
    <w:link w:val="Heading1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David"/>
      <w:b/>
      <w:bCs/>
      <w:sz w:val="31"/>
      <w:szCs w:val="31"/>
    </w:rPr>
  </w:style>
  <w:style w:type="paragraph" w:customStyle="1" w:styleId="Heading21">
    <w:name w:val="Heading #21"/>
    <w:basedOn w:val="a"/>
    <w:link w:val="Heading2"/>
    <w:pPr>
      <w:widowControl w:val="0"/>
      <w:shd w:val="clear" w:color="auto" w:fill="FFFFFF"/>
      <w:spacing w:before="420" w:after="360" w:line="240" w:lineRule="atLeast"/>
      <w:outlineLvl w:val="1"/>
    </w:pPr>
    <w:rPr>
      <w:rFonts w:ascii="David"/>
      <w:sz w:val="22"/>
    </w:rPr>
  </w:style>
  <w:style w:type="paragraph" w:customStyle="1" w:styleId="Bodytext2">
    <w:name w:val="Body text (2)"/>
    <w:basedOn w:val="a"/>
    <w:link w:val="Bodytext2Exact"/>
    <w:pPr>
      <w:widowControl w:val="0"/>
      <w:shd w:val="clear" w:color="auto" w:fill="FFFFFF"/>
      <w:bidi w:val="0"/>
      <w:spacing w:line="240" w:lineRule="atLeast"/>
    </w:pPr>
    <w:rPr>
      <w:rFonts w:ascii="David"/>
      <w:spacing w:val="4"/>
      <w:sz w:val="21"/>
      <w:szCs w:val="21"/>
    </w:rPr>
  </w:style>
  <w:style w:type="character" w:customStyle="1" w:styleId="110">
    <w:name w:val="גוף טקסט11"/>
    <w:uiPriority w:val="99"/>
    <w:rPr>
      <w:rFonts w:ascii="David"/>
      <w:sz w:val="22"/>
      <w:u w:val="single"/>
      <w:lang w:bidi="he-IL"/>
    </w:rPr>
  </w:style>
  <w:style w:type="paragraph" w:customStyle="1" w:styleId="P00">
    <w:name w:val="P0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cs="FrankRuehl"/>
      <w:noProof/>
      <w:szCs w:val="26"/>
      <w:lang w:eastAsia="he-IL"/>
    </w:rPr>
  </w:style>
  <w:style w:type="character" w:customStyle="1" w:styleId="default">
    <w:name w:val="default"/>
    <w:rPr>
      <w:rFonts w:ascii="Times New Roman" w:hAnsi="Times New Roman" w:cs="Times New Roman"/>
      <w:sz w:val="20"/>
      <w:szCs w:val="26"/>
    </w:rPr>
  </w:style>
  <w:style w:type="character" w:styleId="af1">
    <w:name w:val="annotation reference"/>
    <w:rPr>
      <w:sz w:val="16"/>
      <w:szCs w:val="16"/>
    </w:rPr>
  </w:style>
  <w:style w:type="paragraph" w:styleId="af2">
    <w:name w:val="annotation text"/>
    <w:basedOn w:val="a"/>
    <w:link w:val="af3"/>
    <w:pPr>
      <w:widowControl w:val="0"/>
      <w:bidi w:val="0"/>
    </w:pPr>
    <w:rPr>
      <w:rFonts w:ascii="Courier New" w:eastAsia="Courier New" w:hAnsi="Courier New" w:cs="Courier New"/>
      <w:color w:val="000000"/>
      <w:szCs w:val="20"/>
    </w:rPr>
  </w:style>
  <w:style w:type="character" w:customStyle="1" w:styleId="af3">
    <w:name w:val="טקסט הערה תו"/>
    <w:link w:val="af2"/>
    <w:rPr>
      <w:rFonts w:ascii="Courier New" w:eastAsia="Courier New" w:hAnsi="Courier New" w:cs="Courier New"/>
      <w:color w:val="00000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character" w:customStyle="1" w:styleId="af5">
    <w:name w:val="נושא הערה תו"/>
    <w:link w:val="af4"/>
    <w:rPr>
      <w:rFonts w:ascii="Courier New" w:eastAsia="Courier New" w:hAnsi="Courier New" w:cs="Courier New"/>
      <w:b/>
      <w:bCs/>
      <w:color w:val="000000"/>
    </w:rPr>
  </w:style>
  <w:style w:type="paragraph" w:customStyle="1" w:styleId="ListParagraph1">
    <w:name w:val="List Paragraph1"/>
    <w:basedOn w:val="a"/>
    <w:uiPriority w:val="34"/>
    <w:qFormat/>
    <w:pPr>
      <w:widowControl w:val="0"/>
      <w:bidi w:val="0"/>
      <w:ind w:left="720"/>
    </w:pPr>
    <w:rPr>
      <w:rFonts w:ascii="Courier New" w:eastAsia="Courier New" w:hAnsi="Courier New" w:cs="Courier New"/>
      <w:color w:val="000000"/>
    </w:rPr>
  </w:style>
  <w:style w:type="paragraph" w:customStyle="1" w:styleId="Revision1">
    <w:name w:val="Revision1"/>
    <w:hidden/>
    <w:uiPriority w:val="99"/>
    <w:semiHidden/>
    <w:rPr>
      <w:rFonts w:ascii="Courier New" w:eastAsia="Courier New" w:hAnsi="Courier New" w:cs="Courier New"/>
      <w:color w:val="000000"/>
      <w:sz w:val="24"/>
      <w:szCs w:val="24"/>
    </w:rPr>
  </w:style>
  <w:style w:type="table" w:styleId="13">
    <w:name w:val="Table Classic 1"/>
    <w:basedOn w:val="a1"/>
    <w:pPr>
      <w:widowControl w:val="0"/>
    </w:pPr>
    <w:rPr>
      <w:rFonts w:ascii="Courier New" w:eastAsia="Courier New" w:hAnsi="Courier New" w:cs="Courier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1">
    <w:name w:val="Light Shading - Accent 11"/>
    <w:basedOn w:val="a1"/>
    <w:uiPriority w:val="60"/>
    <w:rPr>
      <w:rFonts w:ascii="Courier New" w:eastAsia="Courier New" w:hAnsi="Courier New" w:cs="Courier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3">
    <w:name w:val="Medium List 1 Accent 3"/>
    <w:basedOn w:val="a1"/>
    <w:uiPriority w:val="65"/>
    <w:rPr>
      <w:rFonts w:ascii="Courier New" w:eastAsia="Courier New" w:hAnsi="Courier New" w:cs="Courier Ne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3">
    <w:name w:val="Light Shading Accent 3"/>
    <w:basedOn w:val="a1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6">
    <w:name w:val="Intense Emphasis"/>
    <w:uiPriority w:val="21"/>
    <w:qFormat/>
    <w:rPr>
      <w:b/>
      <w:bCs/>
      <w:i/>
      <w:iCs/>
      <w:color w:val="4F81BD"/>
    </w:rPr>
  </w:style>
  <w:style w:type="table" w:styleId="-30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1">
    <w:name w:val="Light Grid Accent 3"/>
    <w:basedOn w:val="a1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0">
    <w:name w:val="Medium Grid 1 Accent 3"/>
    <w:basedOn w:val="a1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f7">
    <w:name w:val="Intense Quote"/>
    <w:basedOn w:val="a"/>
    <w:next w:val="a"/>
    <w:link w:val="af8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ציטוט חזק תו"/>
    <w:link w:val="af7"/>
    <w:uiPriority w:val="30"/>
    <w:rPr>
      <w:rFonts w:ascii="Arial" w:hAnsi="Arial" w:cs="David"/>
      <w:b/>
      <w:bCs/>
      <w:i/>
      <w:iCs/>
      <w:color w:val="4F81BD"/>
      <w:szCs w:val="22"/>
    </w:rPr>
  </w:style>
  <w:style w:type="paragraph" w:styleId="af9">
    <w:name w:val="List Paragraph"/>
    <w:basedOn w:val="a"/>
    <w:uiPriority w:val="34"/>
    <w:qFormat/>
    <w:pPr>
      <w:spacing w:after="0" w:line="360" w:lineRule="auto"/>
      <w:ind w:left="720"/>
      <w:contextualSpacing/>
    </w:pPr>
  </w:style>
  <w:style w:type="paragraph" w:customStyle="1" w:styleId="TableText">
    <w:name w:val="Table Text"/>
    <w:basedOn w:val="a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before="102" w:after="0" w:line="360" w:lineRule="auto"/>
      <w:ind w:right="57"/>
      <w:textAlignment w:val="center"/>
    </w:pPr>
    <w:rPr>
      <w:rFonts w:ascii="Arial" w:eastAsia="Arial Unicode MS" w:hAnsi="Arial"/>
      <w:color w:val="000000"/>
      <w:spacing w:val="1"/>
      <w:sz w:val="20"/>
      <w:szCs w:val="26"/>
      <w:lang w:eastAsia="ja-JP"/>
    </w:rPr>
  </w:style>
  <w:style w:type="paragraph" w:customStyle="1" w:styleId="TableBlock">
    <w:name w:val="Table Block"/>
    <w:basedOn w:val="TableText"/>
    <w:pPr>
      <w:ind w:right="0"/>
    </w:pPr>
  </w:style>
  <w:style w:type="paragraph" w:customStyle="1" w:styleId="TableBlockOutdent">
    <w:name w:val="Table BlockOutdent"/>
    <w:basedOn w:val="TableBlock"/>
    <w:pPr>
      <w:ind w:left="624" w:hanging="624"/>
    </w:pPr>
  </w:style>
  <w:style w:type="paragraph" w:customStyle="1" w:styleId="TableHead">
    <w:name w:val="Table Head"/>
    <w:basedOn w:val="TableText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</w:style>
  <w:style w:type="paragraph" w:styleId="afa">
    <w:name w:val="Revision"/>
    <w:hidden/>
    <w:uiPriority w:val="99"/>
    <w:semiHidden/>
    <w:rPr>
      <w:rFonts w:cs="David"/>
      <w:sz w:val="24"/>
      <w:szCs w:val="24"/>
    </w:r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bidi w:val="0"/>
      <w:adjustRightInd w:val="0"/>
      <w:spacing w:after="0" w:line="283" w:lineRule="exact"/>
    </w:pPr>
    <w:rPr>
      <w:rFonts w:cs="Times New Roman"/>
    </w:rPr>
  </w:style>
  <w:style w:type="character" w:customStyle="1" w:styleId="FontStyle24">
    <w:name w:val="Font Style24"/>
    <w:uiPriority w:val="99"/>
    <w:rPr>
      <w:rFonts w:ascii="David" w:cs="David"/>
      <w:color w:val="000000"/>
      <w:sz w:val="22"/>
      <w:szCs w:val="22"/>
      <w:lang w:bidi="he-IL"/>
    </w:rPr>
  </w:style>
  <w:style w:type="table" w:customStyle="1" w:styleId="1-31">
    <w:name w:val="טבלת רשת 1 בהירה - הדגשה 31"/>
    <w:basedOn w:val="a1"/>
    <w:uiPriority w:val="46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2">
    <w:name w:val="טבלת רשת 1 בהירה - הדגשה 32"/>
    <w:basedOn w:val="a1"/>
    <w:uiPriority w:val="46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רשת טבלה1"/>
    <w:basedOn w:val="a1"/>
    <w:next w:val="a7"/>
    <w:uiPriority w:val="3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1"/>
    <w:next w:val="a7"/>
    <w:uiPriority w:val="3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6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493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14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7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.A.I\Google%20Drive\&#1514;&#1489;&#1504;&#1497;&#1493;&#1514;\&#1514;&#1489;&#1504;&#1497;&#1514;%20&#1495;&#1491;&#1513;&#1492;-%20&#1502;&#1488;&#1497;%202015%20&#1504;&#1497;&#1497;&#1512;%20&#1502;&#1499;&#1514;&#148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398C-58D7-4FC0-8F1A-62BC0191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חדשה- מאי 2015 נייר מכתבים</Template>
  <TotalTime>29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 Green</vt:lpstr>
      <vt:lpstr>Go Green</vt:lpstr>
    </vt:vector>
  </TitlesOfParts>
  <Company>HOME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Green</dc:title>
  <dc:subject/>
  <dc:creator>Amnon</dc:creator>
  <cp:keywords/>
  <cp:lastModifiedBy>יוסף אקרמן</cp:lastModifiedBy>
  <cp:revision>5</cp:revision>
  <cp:lastPrinted>2013-03-08T09:09:00Z</cp:lastPrinted>
  <dcterms:created xsi:type="dcterms:W3CDTF">2025-05-04T06:42:00Z</dcterms:created>
  <dcterms:modified xsi:type="dcterms:W3CDTF">2025-06-08T07:02:00Z</dcterms:modified>
</cp:coreProperties>
</file>